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50ABD653" w:rsidRDefault="00DE3983" w14:paraId="7C8D0744" w14:textId="1B837334">
      <w:pPr>
        <w:rPr>
          <w:rFonts w:ascii="Arial" w:hAnsi="Arial" w:eastAsia="Arial" w:cs="Arial"/>
          <w:b/>
          <w:bCs/>
        </w:rPr>
      </w:pPr>
      <w:r w:rsidRPr="0F62217D" w:rsidR="00DE3983">
        <w:rPr>
          <w:rFonts w:ascii="Arial" w:hAnsi="Arial" w:eastAsia="Arial" w:cs="Arial"/>
          <w:b w:val="1"/>
          <w:bCs w:val="1"/>
          <w:sz w:val="44"/>
          <w:szCs w:val="44"/>
        </w:rPr>
        <w:t>Create a Warrant</w:t>
      </w:r>
    </w:p>
    <w:p w:rsidR="00DE1786" w:rsidP="50ABD653" w:rsidRDefault="7186F82C" w14:paraId="595D97F7" w14:textId="385BE656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>In this lesson you will learn</w:t>
      </w:r>
      <w:r w:rsidR="00DE3983">
        <w:rPr>
          <w:rFonts w:ascii="Arial" w:hAnsi="Arial" w:eastAsia="Arial" w:cs="Arial"/>
        </w:rPr>
        <w:t xml:space="preserve"> how to create a warrant.</w:t>
      </w:r>
    </w:p>
    <w:p w:rsidR="008A60CF" w:rsidP="50ABD653" w:rsidRDefault="68927894" w14:paraId="32EB6D38" w14:textId="585D4C78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 xml:space="preserve">To </w:t>
      </w:r>
      <w:r w:rsidR="00DE3983">
        <w:rPr>
          <w:rFonts w:ascii="Arial" w:hAnsi="Arial" w:eastAsia="Arial" w:cs="Arial"/>
        </w:rPr>
        <w:t>create a warrant,</w:t>
      </w:r>
      <w:r w:rsidRPr="0F98635D">
        <w:rPr>
          <w:rFonts w:ascii="Arial" w:hAnsi="Arial" w:eastAsia="Arial" w:cs="Arial"/>
        </w:rPr>
        <w:t xml:space="preserve"> follow these steps:</w:t>
      </w:r>
    </w:p>
    <w:p w:rsidR="006D6C48" w:rsidP="50ABD653" w:rsidRDefault="44229D90" w14:paraId="479F662B" w14:textId="76B92D7F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>STEP 1:</w:t>
      </w:r>
      <w:r w:rsidR="00DE3983">
        <w:rPr>
          <w:rFonts w:ascii="Arial" w:hAnsi="Arial" w:eastAsia="Arial" w:cs="Arial"/>
          <w:b/>
          <w:bCs/>
          <w:color w:val="0070C0"/>
        </w:rPr>
        <w:t xml:space="preserve"> </w:t>
      </w:r>
      <w:r w:rsidRPr="00DE3983" w:rsidR="00DE3983">
        <w:rPr>
          <w:rFonts w:ascii="Arial" w:hAnsi="Arial" w:eastAsia="Arial" w:cs="Arial"/>
        </w:rPr>
        <w:t>On the </w:t>
      </w:r>
      <w:r w:rsidRPr="00DE3983" w:rsidR="00DE3983">
        <w:rPr>
          <w:rFonts w:ascii="Arial" w:hAnsi="Arial" w:eastAsia="Arial" w:cs="Arial"/>
          <w:b/>
          <w:bCs/>
        </w:rPr>
        <w:t>Case Home</w:t>
      </w:r>
      <w:r w:rsidRPr="00DE3983" w:rsidR="00DE3983">
        <w:rPr>
          <w:rFonts w:ascii="Arial" w:hAnsi="Arial" w:eastAsia="Arial" w:cs="Arial"/>
        </w:rPr>
        <w:t> page, select the </w:t>
      </w:r>
      <w:r w:rsidRPr="00DE3983" w:rsidR="00DE3983">
        <w:rPr>
          <w:rFonts w:ascii="Arial" w:hAnsi="Arial" w:eastAsia="Arial" w:cs="Arial"/>
          <w:b/>
          <w:bCs/>
        </w:rPr>
        <w:t>Case Ref. ID</w:t>
      </w:r>
      <w:r w:rsidRPr="00DE3983" w:rsidR="00DE3983">
        <w:rPr>
          <w:rFonts w:ascii="Arial" w:hAnsi="Arial" w:eastAsia="Arial" w:cs="Arial"/>
        </w:rPr>
        <w:t xml:space="preserve"> from the </w:t>
      </w:r>
      <w:r w:rsidRPr="00DE3983" w:rsidR="00DE3983">
        <w:rPr>
          <w:rFonts w:ascii="Arial" w:hAnsi="Arial" w:eastAsia="Arial" w:cs="Arial"/>
          <w:b/>
          <w:bCs/>
        </w:rPr>
        <w:t>Current Case Assignments</w:t>
      </w:r>
      <w:r w:rsidRPr="00DE3983" w:rsidR="00DE3983">
        <w:rPr>
          <w:rFonts w:ascii="Arial" w:hAnsi="Arial" w:eastAsia="Arial" w:cs="Arial"/>
        </w:rPr>
        <w:t> section.  </w:t>
      </w:r>
    </w:p>
    <w:p w:rsidR="00DE3983" w:rsidP="00DE3983" w:rsidRDefault="00DE3983" w14:paraId="678C63FE" w14:textId="27AFF3BE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DE3983">
        <w:rPr>
          <w:rFonts w:ascii="Arial" w:hAnsi="Arial" w:eastAsia="Arial" w:cs="Arial"/>
        </w:rPr>
        <w:t>On the </w:t>
      </w:r>
      <w:r w:rsidRPr="00DE3983">
        <w:rPr>
          <w:rFonts w:ascii="Arial" w:hAnsi="Arial" w:eastAsia="Arial" w:cs="Arial"/>
          <w:b/>
          <w:bCs/>
        </w:rPr>
        <w:t>Case </w:t>
      </w:r>
      <w:r w:rsidRPr="00DE3983">
        <w:rPr>
          <w:rFonts w:ascii="Arial" w:hAnsi="Arial" w:eastAsia="Arial" w:cs="Arial"/>
        </w:rPr>
        <w:t>page, select the </w:t>
      </w:r>
      <w:r w:rsidRPr="00DE3983">
        <w:rPr>
          <w:rFonts w:ascii="Arial" w:hAnsi="Arial" w:eastAsia="Arial" w:cs="Arial"/>
          <w:b/>
          <w:bCs/>
        </w:rPr>
        <w:t>Court Work Items</w:t>
      </w:r>
      <w:r w:rsidRPr="00DE3983">
        <w:rPr>
          <w:rFonts w:ascii="Arial" w:hAnsi="Arial" w:eastAsia="Arial" w:cs="Arial"/>
        </w:rPr>
        <w:t> subtab under the </w:t>
      </w:r>
      <w:r w:rsidRPr="00DE3983">
        <w:rPr>
          <w:rFonts w:ascii="Arial" w:hAnsi="Arial" w:eastAsia="Arial" w:cs="Arial"/>
          <w:b/>
          <w:bCs/>
        </w:rPr>
        <w:t>Court Record </w:t>
      </w:r>
      <w:r w:rsidRPr="00DE3983">
        <w:rPr>
          <w:rFonts w:ascii="Arial" w:hAnsi="Arial" w:eastAsia="Arial" w:cs="Arial"/>
        </w:rPr>
        <w:t>tab in the left navigation panel.</w:t>
      </w:r>
      <w:r>
        <w:rPr>
          <w:rFonts w:ascii="Arial" w:hAnsi="Arial" w:eastAsia="Arial" w:cs="Arial"/>
        </w:rPr>
        <w:t xml:space="preserve"> </w:t>
      </w:r>
      <w:r w:rsidRPr="00DE3983">
        <w:rPr>
          <w:rFonts w:ascii="Arial" w:hAnsi="Arial" w:eastAsia="Arial" w:cs="Arial"/>
        </w:rPr>
        <w:t>Click on the </w:t>
      </w:r>
      <w:r w:rsidRPr="00DE3983">
        <w:rPr>
          <w:rFonts w:ascii="Arial" w:hAnsi="Arial" w:eastAsia="Arial" w:cs="Arial"/>
          <w:b/>
          <w:bCs/>
        </w:rPr>
        <w:t>New</w:t>
      </w:r>
      <w:r w:rsidRPr="00DE3983">
        <w:rPr>
          <w:rFonts w:ascii="Arial" w:hAnsi="Arial" w:eastAsia="Arial" w:cs="Arial"/>
        </w:rPr>
        <w:t> button in the </w:t>
      </w:r>
      <w:r w:rsidRPr="00DE3983">
        <w:rPr>
          <w:rFonts w:ascii="Arial" w:hAnsi="Arial" w:eastAsia="Arial" w:cs="Arial"/>
          <w:b/>
          <w:bCs/>
        </w:rPr>
        <w:t>Warrants</w:t>
      </w:r>
      <w:r w:rsidRPr="00DE3983">
        <w:rPr>
          <w:rFonts w:ascii="Arial" w:hAnsi="Arial" w:eastAsia="Arial" w:cs="Arial"/>
        </w:rPr>
        <w:t> section.</w:t>
      </w:r>
      <w:r w:rsidR="00216498">
        <w:rPr>
          <w:rFonts w:ascii="Arial" w:hAnsi="Arial" w:eastAsia="Arial" w:cs="Arial"/>
          <w:noProof/>
        </w:rPr>
        <w:drawing>
          <wp:inline distT="0" distB="0" distL="0" distR="0" wp14:anchorId="5257E8A2" wp14:editId="6B689F30">
            <wp:extent cx="6858000" cy="2790825"/>
            <wp:effectExtent l="0" t="0" r="0" b="9525"/>
            <wp:docPr id="610003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16498" w:rsidR="00216498" w:rsidP="00216498" w:rsidRDefault="00216498" w14:paraId="2C02DFC9" w14:textId="1D37D39F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3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216498">
        <w:rPr>
          <w:rFonts w:ascii="Arial" w:hAnsi="Arial" w:eastAsia="Arial" w:cs="Arial"/>
        </w:rPr>
        <w:t>In the </w:t>
      </w:r>
      <w:r w:rsidRPr="00216498">
        <w:rPr>
          <w:rFonts w:ascii="Arial" w:hAnsi="Arial" w:eastAsia="Arial" w:cs="Arial"/>
          <w:b/>
          <w:bCs/>
        </w:rPr>
        <w:t>Warrant Information</w:t>
      </w:r>
      <w:r w:rsidRPr="00216498">
        <w:rPr>
          <w:rFonts w:ascii="Arial" w:hAnsi="Arial" w:eastAsia="Arial" w:cs="Arial"/>
        </w:rPr>
        <w:t> section, select </w:t>
      </w:r>
      <w:r w:rsidRPr="00216498">
        <w:rPr>
          <w:rFonts w:ascii="Arial" w:hAnsi="Arial" w:eastAsia="Arial" w:cs="Arial"/>
          <w:b/>
          <w:bCs/>
        </w:rPr>
        <w:t>Type </w:t>
      </w:r>
      <w:r w:rsidRPr="00216498">
        <w:rPr>
          <w:rFonts w:ascii="Arial" w:hAnsi="Arial" w:eastAsia="Arial" w:cs="Arial"/>
        </w:rPr>
        <w:t>from picklist list of values (Forensic Medical Exam Warrant, Home Entry Warrant, Interview Warrant, Protective Custody Warrant, Runaway or Abducted Warrant).  </w:t>
      </w:r>
    </w:p>
    <w:p w:rsidRPr="00216498" w:rsidR="00216498" w:rsidP="00216498" w:rsidRDefault="00216498" w14:paraId="054FE2B0" w14:textId="77777777">
      <w:p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</w:rPr>
        <w:t>For a brief definition of each item in the picklist, refer to the list below: </w:t>
      </w:r>
    </w:p>
    <w:p w:rsidRPr="00216498" w:rsidR="00216498" w:rsidP="00216498" w:rsidRDefault="00216498" w14:paraId="64B8240C" w14:textId="77777777">
      <w:pPr>
        <w:numPr>
          <w:ilvl w:val="0"/>
          <w:numId w:val="16"/>
        </w:num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  <w:b/>
          <w:bCs/>
        </w:rPr>
        <w:t>Forensic Medical Exam Warrant: </w:t>
      </w:r>
      <w:r w:rsidRPr="00216498">
        <w:rPr>
          <w:rFonts w:ascii="Arial" w:hAnsi="Arial" w:eastAsia="Arial" w:cs="Arial"/>
        </w:rPr>
        <w:t>A court order allowing a medical professional to conduct a forensic examination on a child, often to investigate suspected abuse or neglect. </w:t>
      </w:r>
    </w:p>
    <w:p w:rsidRPr="00216498" w:rsidR="00216498" w:rsidP="00216498" w:rsidRDefault="00216498" w14:paraId="074BBD59" w14:textId="77777777">
      <w:pPr>
        <w:numPr>
          <w:ilvl w:val="0"/>
          <w:numId w:val="17"/>
        </w:num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  <w:b/>
          <w:bCs/>
        </w:rPr>
        <w:t>Home Entry Warrant: </w:t>
      </w:r>
      <w:r w:rsidRPr="00216498">
        <w:rPr>
          <w:rFonts w:ascii="Arial" w:hAnsi="Arial" w:eastAsia="Arial" w:cs="Arial"/>
        </w:rPr>
        <w:t>A court order permitting child welfare workers or law enforcement to enter a home to investigate a report of child abuse or neglect, especially if entry is being denied. </w:t>
      </w:r>
    </w:p>
    <w:p w:rsidRPr="00216498" w:rsidR="00216498" w:rsidP="00216498" w:rsidRDefault="00216498" w14:paraId="7FABC2C4" w14:textId="77777777">
      <w:pPr>
        <w:numPr>
          <w:ilvl w:val="0"/>
          <w:numId w:val="18"/>
        </w:num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  <w:b/>
          <w:bCs/>
        </w:rPr>
        <w:t>Interview Warrant: </w:t>
      </w:r>
      <w:r w:rsidRPr="00216498">
        <w:rPr>
          <w:rFonts w:ascii="Arial" w:hAnsi="Arial" w:eastAsia="Arial" w:cs="Arial"/>
        </w:rPr>
        <w:t>A court order authorizing a social worker or law enforcement officer to interview a child, usually when the parents or guardians are refusing to allow the interview. </w:t>
      </w:r>
    </w:p>
    <w:p w:rsidRPr="00216498" w:rsidR="00216498" w:rsidP="00216498" w:rsidRDefault="00216498" w14:paraId="7B5BC552" w14:textId="77777777">
      <w:pPr>
        <w:numPr>
          <w:ilvl w:val="0"/>
          <w:numId w:val="19"/>
        </w:num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  <w:b/>
          <w:bCs/>
        </w:rPr>
        <w:t>Protective Custody Warrant: </w:t>
      </w:r>
      <w:r w:rsidRPr="00216498">
        <w:rPr>
          <w:rFonts w:ascii="Arial" w:hAnsi="Arial" w:eastAsia="Arial" w:cs="Arial"/>
        </w:rPr>
        <w:t>A court order allowing law enforcement to take a child into protective custody from their home or a specified location, because the child is believed to be at immediate risk of harm. </w:t>
      </w:r>
    </w:p>
    <w:p w:rsidRPr="00216498" w:rsidR="00DE3983" w:rsidP="50ABD653" w:rsidRDefault="00216498" w14:paraId="728F958F" w14:textId="42209818">
      <w:pPr>
        <w:numPr>
          <w:ilvl w:val="0"/>
          <w:numId w:val="20"/>
        </w:numPr>
        <w:spacing w:before="240"/>
        <w:rPr>
          <w:rFonts w:ascii="Arial" w:hAnsi="Arial" w:eastAsia="Arial" w:cs="Arial"/>
        </w:rPr>
      </w:pPr>
      <w:r w:rsidRPr="5738A6E9" w:rsidR="00216498">
        <w:rPr>
          <w:rFonts w:ascii="Arial" w:hAnsi="Arial" w:eastAsia="Arial" w:cs="Arial"/>
          <w:b w:val="1"/>
          <w:bCs w:val="1"/>
        </w:rPr>
        <w:t>Unauthorized Absence from Placement (UAP) or Abducted: </w:t>
      </w:r>
      <w:r w:rsidRPr="5738A6E9" w:rsidR="00216498">
        <w:rPr>
          <w:rFonts w:ascii="Arial" w:hAnsi="Arial" w:eastAsia="Arial" w:cs="Arial"/>
        </w:rPr>
        <w:t>A court order directing law enforcement to </w:t>
      </w:r>
      <w:r w:rsidRPr="5738A6E9" w:rsidR="00216498">
        <w:rPr>
          <w:rFonts w:ascii="Arial" w:hAnsi="Arial" w:eastAsia="Arial" w:cs="Arial"/>
        </w:rPr>
        <w:t>locate</w:t>
      </w:r>
      <w:r w:rsidRPr="5738A6E9" w:rsidR="00216498">
        <w:rPr>
          <w:rFonts w:ascii="Arial" w:hAnsi="Arial" w:eastAsia="Arial" w:cs="Arial"/>
        </w:rPr>
        <w:t xml:space="preserve"> and return a child who has either run away from </w:t>
      </w:r>
      <w:r w:rsidRPr="5738A6E9" w:rsidR="00216498">
        <w:rPr>
          <w:rFonts w:ascii="Arial" w:hAnsi="Arial" w:eastAsia="Arial" w:cs="Arial"/>
        </w:rPr>
        <w:t>their</w:t>
      </w:r>
      <w:r w:rsidRPr="5738A6E9" w:rsidR="00216498">
        <w:rPr>
          <w:rFonts w:ascii="Arial" w:hAnsi="Arial" w:eastAsia="Arial" w:cs="Arial"/>
        </w:rPr>
        <w:t xml:space="preserve"> placement or has been abducted by a parent or other individual. </w:t>
      </w:r>
    </w:p>
    <w:p w:rsidR="00216498" w:rsidP="00216498" w:rsidRDefault="00216498" w14:paraId="47ABFAA6" w14:textId="2BBB7D76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4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>
        <w:rPr>
          <w:rFonts w:ascii="Arial" w:hAnsi="Arial" w:eastAsia="Arial" w:cs="Arial"/>
        </w:rPr>
        <w:t xml:space="preserve">Complete the </w:t>
      </w:r>
      <w:r w:rsidRPr="00216498">
        <w:rPr>
          <w:rFonts w:ascii="Arial" w:hAnsi="Arial" w:eastAsia="Arial" w:cs="Arial"/>
          <w:b/>
          <w:bCs/>
        </w:rPr>
        <w:t>Assigned Social Worker</w:t>
      </w:r>
      <w:r>
        <w:rPr>
          <w:rFonts w:ascii="Arial" w:hAnsi="Arial" w:eastAsia="Arial" w:cs="Arial"/>
        </w:rPr>
        <w:t xml:space="preserve"> and </w:t>
      </w:r>
      <w:r w:rsidRPr="00216498">
        <w:rPr>
          <w:rFonts w:ascii="Arial" w:hAnsi="Arial" w:eastAsia="Arial" w:cs="Arial"/>
          <w:b/>
          <w:bCs/>
        </w:rPr>
        <w:t>Status</w:t>
      </w:r>
      <w:r>
        <w:rPr>
          <w:rFonts w:ascii="Arial" w:hAnsi="Arial" w:eastAsia="Arial" w:cs="Arial"/>
        </w:rPr>
        <w:t xml:space="preserve"> fields. Then click </w:t>
      </w:r>
      <w:r w:rsidRPr="00216498">
        <w:rPr>
          <w:rFonts w:ascii="Arial" w:hAnsi="Arial" w:eastAsia="Arial" w:cs="Arial"/>
          <w:b/>
          <w:bCs/>
        </w:rPr>
        <w:t>Save</w:t>
      </w:r>
      <w:r>
        <w:rPr>
          <w:rFonts w:ascii="Arial" w:hAnsi="Arial" w:eastAsia="Arial" w:cs="Arial"/>
        </w:rPr>
        <w:t>.</w:t>
      </w:r>
      <w:r w:rsidRPr="00DE3983">
        <w:rPr>
          <w:rFonts w:ascii="Arial" w:hAnsi="Arial" w:eastAsia="Arial" w:cs="Arial"/>
        </w:rPr>
        <w:t> </w:t>
      </w:r>
    </w:p>
    <w:p w:rsidR="00216498" w:rsidP="50ABD653" w:rsidRDefault="00216498" w14:paraId="6B5946B0" w14:textId="102FC2A7">
      <w:pPr>
        <w:spacing w:before="240"/>
        <w:rPr>
          <w:rFonts w:ascii="Arial" w:hAnsi="Arial" w:eastAsia="Arial" w:cs="Arial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57B74DF1" wp14:editId="4F5F2588">
            <wp:extent cx="6858000" cy="3190875"/>
            <wp:effectExtent l="0" t="0" r="0" b="9525"/>
            <wp:docPr id="16971194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E3983" w:rsidR="00216498" w:rsidP="50ABD653" w:rsidRDefault="00216498" w14:paraId="7D3ED45A" w14:textId="668F9227">
      <w:pPr>
        <w:spacing w:before="240"/>
        <w:rPr>
          <w:rFonts w:ascii="Arial" w:hAnsi="Arial" w:eastAsia="Arial" w:cs="Arial"/>
        </w:rPr>
      </w:pPr>
      <w:r w:rsidRPr="00216498">
        <w:rPr>
          <w:rFonts w:ascii="Arial" w:hAnsi="Arial" w:eastAsia="Arial" w:cs="Arial"/>
          <w:b/>
          <w:bCs/>
        </w:rPr>
        <w:t>NOTE</w:t>
      </w:r>
      <w:r w:rsidRPr="00216498">
        <w:rPr>
          <w:rFonts w:ascii="Arial" w:hAnsi="Arial" w:eastAsia="Arial" w:cs="Arial"/>
        </w:rPr>
        <w:t>: If the focus child has a tribal affiliation or if the warrant was submitted after hours, click the applicable checkbox. </w:t>
      </w:r>
    </w:p>
    <w:p w:rsidRPr="00216498" w:rsidR="00216498" w:rsidP="00216498" w:rsidRDefault="00216498" w14:paraId="74B8DA6C" w14:textId="4B335F95">
      <w:pPr>
        <w:spacing w:before="240"/>
        <w:rPr>
          <w:rFonts w:ascii="Arial" w:hAnsi="Arial" w:eastAsia="Arial" w:cs="Arial"/>
          <w:b/>
          <w:bCs/>
          <w:color w:val="0070C0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5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 w:rsidRPr="00216498">
        <w:rPr>
          <w:rFonts w:ascii="Arial" w:hAnsi="Arial" w:eastAsia="Arial" w:cs="Arial"/>
          <w:b/>
          <w:bCs/>
          <w:color w:val="0070C0"/>
        </w:rPr>
        <w:t> </w:t>
      </w:r>
      <w:r w:rsidRPr="00216498">
        <w:rPr>
          <w:rFonts w:ascii="Arial" w:hAnsi="Arial" w:eastAsia="Arial" w:cs="Arial"/>
        </w:rPr>
        <w:t>For cases only, if an active court cases record does not yet exist, a dialog box will appear. If this is a new Juvenile Court Case, select </w:t>
      </w:r>
      <w:r w:rsidRPr="00216498">
        <w:rPr>
          <w:rFonts w:ascii="Arial" w:hAnsi="Arial" w:eastAsia="Arial" w:cs="Arial"/>
          <w:b/>
          <w:bCs/>
        </w:rPr>
        <w:t>Yes</w:t>
      </w:r>
      <w:r w:rsidRPr="00216498">
        <w:rPr>
          <w:rFonts w:ascii="Arial" w:hAnsi="Arial" w:eastAsia="Arial" w:cs="Arial"/>
        </w:rPr>
        <w:t> to continue. Otherwise, select </w:t>
      </w:r>
      <w:r w:rsidRPr="00216498">
        <w:rPr>
          <w:rFonts w:ascii="Arial" w:hAnsi="Arial" w:eastAsia="Arial" w:cs="Arial"/>
          <w:b/>
          <w:bCs/>
        </w:rPr>
        <w:t>No</w:t>
      </w:r>
      <w:r w:rsidRPr="00216498">
        <w:rPr>
          <w:rFonts w:ascii="Arial" w:hAnsi="Arial" w:eastAsia="Arial" w:cs="Arial"/>
        </w:rPr>
        <w:t>.</w:t>
      </w:r>
      <w:r w:rsidRPr="00216498">
        <w:rPr>
          <w:rFonts w:ascii="Arial" w:hAnsi="Arial" w:eastAsia="Arial" w:cs="Arial"/>
          <w:b/>
          <w:bCs/>
        </w:rPr>
        <w:t> </w:t>
      </w:r>
    </w:p>
    <w:p w:rsidR="00216498" w:rsidP="00216498" w:rsidRDefault="00216498" w14:paraId="36604376" w14:textId="178F36B8">
      <w:pPr>
        <w:spacing w:before="240"/>
        <w:rPr>
          <w:rFonts w:ascii="Arial" w:hAnsi="Arial" w:eastAsia="Arial" w:cs="Arial"/>
        </w:rPr>
      </w:pPr>
      <w:r>
        <w:rPr>
          <w:noProof/>
        </w:rPr>
        <w:drawing>
          <wp:inline distT="0" distB="0" distL="0" distR="0" wp14:anchorId="48D07DE0" wp14:editId="77B28B19">
            <wp:extent cx="5715000" cy="1724025"/>
            <wp:effectExtent l="0" t="0" r="0" b="9525"/>
            <wp:docPr id="1452201368" name="Picture 7" descr="A dialogue box that says: No active court case associ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dialogue box that says: No active court case associated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98" w:rsidP="0F98635D" w:rsidRDefault="00216498" w14:paraId="4CED8C23" w14:textId="7BF4694A">
      <w:pPr>
        <w:spacing w:before="240"/>
        <w:rPr>
          <w:rFonts w:ascii="Arial" w:hAnsi="Arial" w:eastAsia="Arial" w:cs="Arial"/>
          <w:b/>
          <w:bCs/>
        </w:rPr>
      </w:pPr>
      <w:r w:rsidRPr="00216498">
        <w:rPr>
          <w:rFonts w:ascii="Arial" w:hAnsi="Arial" w:eastAsia="Arial" w:cs="Arial"/>
          <w:b/>
          <w:bCs/>
        </w:rPr>
        <w:t>NOTE: </w:t>
      </w:r>
      <w:r w:rsidRPr="00216498">
        <w:rPr>
          <w:rFonts w:ascii="Arial" w:hAnsi="Arial" w:eastAsia="Arial" w:cs="Arial"/>
        </w:rPr>
        <w:t>For referrals, children must be added as participants to be included in a Warrant. Upon saving, if it is not a Juvenile Dependency Case, select No. </w:t>
      </w:r>
    </w:p>
    <w:p w:rsidR="00FB5F44" w:rsidRDefault="00FB5F44" w14:paraId="1A65598A" w14:textId="77777777">
      <w:pPr>
        <w:rPr>
          <w:rFonts w:ascii="Arial" w:hAnsi="Arial" w:eastAsia="Arial" w:cs="Arial"/>
          <w:b/>
          <w:bCs/>
          <w:color w:val="0070C0"/>
        </w:rPr>
      </w:pPr>
      <w:r>
        <w:rPr>
          <w:rFonts w:ascii="Arial" w:hAnsi="Arial" w:eastAsia="Arial" w:cs="Arial"/>
          <w:b/>
          <w:bCs/>
          <w:color w:val="0070C0"/>
        </w:rPr>
        <w:br w:type="page"/>
      </w:r>
    </w:p>
    <w:p w:rsidR="00216498" w:rsidP="00216498" w:rsidRDefault="00216498" w14:paraId="0F6F1641" w14:textId="6C873767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lastRenderedPageBreak/>
        <w:t xml:space="preserve">STEP </w:t>
      </w:r>
      <w:r>
        <w:rPr>
          <w:rFonts w:ascii="Arial" w:hAnsi="Arial" w:eastAsia="Arial" w:cs="Arial"/>
          <w:b/>
          <w:bCs/>
          <w:color w:val="0070C0"/>
        </w:rPr>
        <w:t>6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 w:rsidRPr="00216498">
        <w:rPr>
          <w:rFonts w:ascii="Arial" w:hAnsi="Arial" w:eastAsia="Arial" w:cs="Arial"/>
          <w:b/>
          <w:bCs/>
          <w:color w:val="0070C0"/>
        </w:rPr>
        <w:t> </w:t>
      </w:r>
      <w:r w:rsidRPr="00216498">
        <w:rPr>
          <w:rFonts w:ascii="Arial" w:hAnsi="Arial" w:eastAsia="Arial" w:cs="Arial"/>
        </w:rPr>
        <w:t>If </w:t>
      </w:r>
      <w:proofErr w:type="gramStart"/>
      <w:r w:rsidRPr="00216498">
        <w:rPr>
          <w:rFonts w:ascii="Arial" w:hAnsi="Arial" w:eastAsia="Arial" w:cs="Arial"/>
          <w:b/>
          <w:bCs/>
        </w:rPr>
        <w:t>Yes</w:t>
      </w:r>
      <w:proofErr w:type="gramEnd"/>
      <w:r w:rsidRPr="00216498">
        <w:rPr>
          <w:rFonts w:ascii="Arial" w:hAnsi="Arial" w:eastAsia="Arial" w:cs="Arial"/>
        </w:rPr>
        <w:t> is selected, the system automatically generates and associates a Court Case ID with the Warrant. The associated court case can be viewed by navigating to </w:t>
      </w:r>
      <w:r w:rsidRPr="00216498">
        <w:rPr>
          <w:rFonts w:ascii="Arial" w:hAnsi="Arial" w:eastAsia="Arial" w:cs="Arial"/>
          <w:b/>
          <w:bCs/>
        </w:rPr>
        <w:t>Court Case</w:t>
      </w:r>
      <w:r w:rsidRPr="00216498">
        <w:rPr>
          <w:rFonts w:ascii="Arial" w:hAnsi="Arial" w:eastAsia="Arial" w:cs="Arial"/>
        </w:rPr>
        <w:t> in the left navigation panel</w:t>
      </w:r>
      <w:r w:rsidR="00FB5F44">
        <w:rPr>
          <w:rFonts w:ascii="Arial" w:hAnsi="Arial" w:eastAsia="Arial" w:cs="Arial"/>
        </w:rPr>
        <w:t>.</w:t>
      </w:r>
    </w:p>
    <w:p w:rsidRPr="00216498" w:rsidR="00FB5F44" w:rsidP="00216498" w:rsidRDefault="00FB5F44" w14:paraId="05B35116" w14:textId="03D3B9B0">
      <w:pPr>
        <w:spacing w:before="240"/>
        <w:rPr>
          <w:rFonts w:ascii="Arial" w:hAnsi="Arial" w:eastAsia="Arial" w:cs="Arial"/>
          <w:b/>
          <w:bCs/>
          <w:color w:val="0070C0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52787E55" wp14:editId="0514A392">
            <wp:extent cx="6858000" cy="2857500"/>
            <wp:effectExtent l="0" t="0" r="0" b="0"/>
            <wp:docPr id="14278666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98" w:rsidP="0F98635D" w:rsidRDefault="00216498" w14:paraId="5B06FE8D" w14:textId="77777777">
      <w:pPr>
        <w:spacing w:before="240"/>
        <w:rPr>
          <w:rFonts w:ascii="Arial" w:hAnsi="Arial" w:eastAsia="Arial" w:cs="Arial"/>
          <w:b/>
          <w:bCs/>
        </w:rPr>
      </w:pPr>
    </w:p>
    <w:p w:rsidR="00FB5F44" w:rsidP="00FB5F44" w:rsidRDefault="00FB5F44" w14:paraId="2A2BAEE8" w14:textId="63C1A6D9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7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 w:rsidRPr="00216498">
        <w:rPr>
          <w:rFonts w:ascii="Arial" w:hAnsi="Arial" w:eastAsia="Arial" w:cs="Arial"/>
          <w:b/>
          <w:bCs/>
          <w:color w:val="0070C0"/>
        </w:rPr>
        <w:t> </w:t>
      </w:r>
      <w:r w:rsidRPr="00FB5F44">
        <w:rPr>
          <w:rFonts w:ascii="Arial" w:hAnsi="Arial" w:eastAsia="Arial" w:cs="Arial"/>
        </w:rPr>
        <w:t>If No is selected, and at some future point you need to associate a court case with the Warrant, navigate to the </w:t>
      </w:r>
      <w:r w:rsidRPr="00FB5F44">
        <w:rPr>
          <w:rFonts w:ascii="Arial" w:hAnsi="Arial" w:eastAsia="Arial" w:cs="Arial"/>
          <w:b/>
          <w:bCs/>
        </w:rPr>
        <w:t>Court Cases</w:t>
      </w:r>
      <w:r w:rsidRPr="00FB5F44">
        <w:rPr>
          <w:rFonts w:ascii="Arial" w:hAnsi="Arial" w:eastAsia="Arial" w:cs="Arial"/>
        </w:rPr>
        <w:t> tab within the case and select </w:t>
      </w:r>
      <w:r w:rsidRPr="00FB5F44">
        <w:rPr>
          <w:rFonts w:ascii="Arial" w:hAnsi="Arial" w:eastAsia="Arial" w:cs="Arial"/>
          <w:b/>
          <w:bCs/>
        </w:rPr>
        <w:t>New</w:t>
      </w:r>
      <w:r>
        <w:rPr>
          <w:rFonts w:ascii="Arial" w:hAnsi="Arial" w:eastAsia="Arial" w:cs="Arial"/>
          <w:b/>
          <w:bCs/>
        </w:rPr>
        <w:t>.</w:t>
      </w:r>
    </w:p>
    <w:p w:rsidR="00FB5F44" w:rsidP="0F98635D" w:rsidRDefault="00FB5F44" w14:paraId="2272D395" w14:textId="5D388B75">
      <w:pPr>
        <w:spacing w:before="240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noProof/>
        </w:rPr>
        <w:drawing>
          <wp:inline distT="0" distB="0" distL="0" distR="0" wp14:anchorId="5C0A7039" wp14:editId="6E2003A4">
            <wp:extent cx="6858000" cy="2857500"/>
            <wp:effectExtent l="0" t="0" r="0" b="0"/>
            <wp:docPr id="8143415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F44" w:rsidP="0F98635D" w:rsidRDefault="00FB5F44" w14:paraId="21AA457B" w14:textId="77777777">
      <w:pPr>
        <w:spacing w:before="240"/>
        <w:rPr>
          <w:rFonts w:ascii="Arial" w:hAnsi="Arial" w:eastAsia="Arial" w:cs="Arial"/>
          <w:b/>
          <w:bCs/>
        </w:rPr>
      </w:pPr>
    </w:p>
    <w:p w:rsidR="00FB5F44" w:rsidRDefault="00FB5F44" w14:paraId="213877C9" w14:textId="77777777">
      <w:pPr>
        <w:rPr>
          <w:rFonts w:ascii="Arial" w:hAnsi="Arial" w:eastAsia="Arial" w:cs="Arial"/>
          <w:b/>
          <w:bCs/>
          <w:color w:val="0070C0"/>
        </w:rPr>
      </w:pPr>
      <w:r>
        <w:rPr>
          <w:rFonts w:ascii="Arial" w:hAnsi="Arial" w:eastAsia="Arial" w:cs="Arial"/>
          <w:b/>
          <w:bCs/>
          <w:color w:val="0070C0"/>
        </w:rPr>
        <w:br w:type="page"/>
      </w:r>
    </w:p>
    <w:p w:rsidR="00FB5F44" w:rsidP="00FB5F44" w:rsidRDefault="00FB5F44" w14:paraId="53C64E1C" w14:textId="2E056D22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lastRenderedPageBreak/>
        <w:t xml:space="preserve">STEP </w:t>
      </w:r>
      <w:r>
        <w:rPr>
          <w:rFonts w:ascii="Arial" w:hAnsi="Arial" w:eastAsia="Arial" w:cs="Arial"/>
          <w:b/>
          <w:bCs/>
          <w:color w:val="0070C0"/>
        </w:rPr>
        <w:t>8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 w:rsidRPr="00216498">
        <w:rPr>
          <w:rFonts w:ascii="Arial" w:hAnsi="Arial" w:eastAsia="Arial" w:cs="Arial"/>
          <w:b/>
          <w:bCs/>
          <w:color w:val="0070C0"/>
        </w:rPr>
        <w:t> </w:t>
      </w:r>
      <w:r w:rsidRPr="00FB5F44">
        <w:rPr>
          <w:rFonts w:ascii="Arial" w:hAnsi="Arial" w:eastAsia="Arial" w:cs="Arial"/>
        </w:rPr>
        <w:t>On the New Child Welfare Court Case page, complete the </w:t>
      </w:r>
      <w:r w:rsidRPr="00FB5F44">
        <w:rPr>
          <w:rFonts w:ascii="Arial" w:hAnsi="Arial" w:eastAsia="Arial" w:cs="Arial"/>
          <w:b/>
          <w:bCs/>
        </w:rPr>
        <w:t>Court Case Number</w:t>
      </w:r>
      <w:r w:rsidRPr="00FB5F44">
        <w:rPr>
          <w:rFonts w:ascii="Arial" w:hAnsi="Arial" w:eastAsia="Arial" w:cs="Arial"/>
        </w:rPr>
        <w:t> and </w:t>
      </w:r>
      <w:r w:rsidRPr="00FB5F44">
        <w:rPr>
          <w:rFonts w:ascii="Arial" w:hAnsi="Arial" w:eastAsia="Arial" w:cs="Arial"/>
          <w:b/>
          <w:bCs/>
        </w:rPr>
        <w:t>Status</w:t>
      </w:r>
      <w:r w:rsidRPr="00FB5F44">
        <w:rPr>
          <w:rFonts w:ascii="Arial" w:hAnsi="Arial" w:eastAsia="Arial" w:cs="Arial"/>
        </w:rPr>
        <w:t> fields. Then select </w:t>
      </w:r>
      <w:r w:rsidRPr="00FB5F44">
        <w:rPr>
          <w:rFonts w:ascii="Arial" w:hAnsi="Arial" w:eastAsia="Arial" w:cs="Arial"/>
          <w:b/>
          <w:bCs/>
        </w:rPr>
        <w:t>Save</w:t>
      </w:r>
      <w:r>
        <w:rPr>
          <w:rFonts w:ascii="Arial" w:hAnsi="Arial" w:eastAsia="Arial" w:cs="Arial"/>
          <w:b/>
          <w:bCs/>
        </w:rPr>
        <w:t>.</w:t>
      </w:r>
    </w:p>
    <w:p w:rsidR="00FB5F44" w:rsidP="0F98635D" w:rsidRDefault="00FB5F44" w14:paraId="3B8AB81F" w14:textId="6A6489C0">
      <w:pPr>
        <w:spacing w:before="240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  <w:noProof/>
        </w:rPr>
        <w:drawing>
          <wp:inline distT="0" distB="0" distL="0" distR="0" wp14:anchorId="32DDD834" wp14:editId="6A195F29">
            <wp:extent cx="6848475" cy="2800350"/>
            <wp:effectExtent l="0" t="0" r="9525" b="0"/>
            <wp:docPr id="55928519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78A" w:rsidP="0F98635D" w:rsidRDefault="00C5778A" w14:paraId="2212EB17" w14:textId="1C37B780">
      <w:pPr>
        <w:spacing w:before="240"/>
        <w:rPr>
          <w:rFonts w:ascii="Arial" w:hAnsi="Arial" w:eastAsia="Arial" w:cs="Arial"/>
          <w:sz w:val="24"/>
          <w:szCs w:val="24"/>
        </w:rPr>
      </w:pPr>
    </w:p>
    <w:p w:rsidR="00C5778A" w:rsidP="0F98635D" w:rsidRDefault="00C5778A" w14:paraId="66F5221A" w14:textId="77777777">
      <w:pPr>
        <w:spacing w:before="240"/>
        <w:rPr>
          <w:rFonts w:ascii="Arial" w:hAnsi="Arial" w:eastAsia="Arial" w:cs="Arial"/>
        </w:rPr>
      </w:pPr>
    </w:p>
    <w:p w:rsidR="00C5778A" w:rsidP="0F98635D" w:rsidRDefault="00C5778A" w14:paraId="20CFF55E" w14:textId="77777777">
      <w:pPr>
        <w:spacing w:before="240"/>
        <w:rPr>
          <w:rFonts w:ascii="Arial" w:hAnsi="Arial" w:eastAsia="Arial" w:cs="Arial"/>
        </w:rPr>
      </w:pPr>
    </w:p>
    <w:p w:rsidR="00C5778A" w:rsidP="0F98635D" w:rsidRDefault="00C5778A" w14:paraId="37DF7920" w14:textId="77777777">
      <w:pPr>
        <w:pStyle w:val="Heading1"/>
        <w:rPr>
          <w:rFonts w:ascii="Arial" w:hAnsi="Arial" w:eastAsia="Arial" w:cs="Arial"/>
        </w:rPr>
      </w:pPr>
    </w:p>
    <w:p w:rsidRPr="00B84655" w:rsidR="00DE1786" w:rsidP="0F98635D" w:rsidRDefault="00DE1786" w14:paraId="52D2FEDE" w14:textId="77777777">
      <w:pPr>
        <w:rPr>
          <w:rFonts w:ascii="Arial" w:hAnsi="Arial" w:eastAsia="Arial" w:cs="Arial"/>
        </w:rPr>
      </w:pPr>
    </w:p>
    <w:p w:rsidR="00DE1786" w:rsidP="0F98635D" w:rsidRDefault="00DE1786" w14:paraId="03887A85" w14:textId="3234DD8E">
      <w:pPr>
        <w:rPr>
          <w:rFonts w:ascii="Arial" w:hAnsi="Arial" w:eastAsia="Arial" w:cs="Arial"/>
        </w:rPr>
      </w:pPr>
    </w:p>
    <w:p w:rsidR="0099388C" w:rsidP="0F98635D" w:rsidRDefault="0099388C" w14:paraId="7F585984" w14:textId="187B76AF">
      <w:pPr>
        <w:rPr>
          <w:rFonts w:ascii="Arial" w:hAnsi="Arial" w:eastAsia="Arial" w:cs="Arial"/>
        </w:rPr>
      </w:pPr>
    </w:p>
    <w:p w:rsidR="00CC2CDE" w:rsidP="0F98635D" w:rsidRDefault="00CC2CDE" w14:paraId="1B35BD15" w14:textId="77777777">
      <w:pPr>
        <w:rPr>
          <w:rFonts w:ascii="Arial" w:hAnsi="Arial" w:eastAsia="Arial" w:cs="Arial"/>
        </w:rPr>
      </w:pPr>
    </w:p>
    <w:p w:rsidRPr="00CD29B8" w:rsidR="00DE1786" w:rsidP="0F98635D" w:rsidRDefault="00DE1786" w14:paraId="05F3FA3D" w14:textId="77777777">
      <w:pPr>
        <w:pStyle w:val="ListParagraph"/>
        <w:ind w:left="0"/>
        <w:rPr>
          <w:rFonts w:ascii="Arial" w:hAnsi="Arial" w:eastAsia="Arial" w:cs="Arial"/>
        </w:rPr>
      </w:pPr>
    </w:p>
    <w:p w:rsidR="00090AD0" w:rsidP="0F98635D" w:rsidRDefault="00090AD0" w14:paraId="5796389A" w14:textId="564A93DE">
      <w:pPr>
        <w:pStyle w:val="Heading1"/>
        <w:rPr>
          <w:rStyle w:val="Hyperlink"/>
          <w:rFonts w:ascii="Arial" w:hAnsi="Arial" w:eastAsia="Arial" w:cs="Arial"/>
        </w:rPr>
      </w:pPr>
    </w:p>
    <w:sectPr w:rsidR="00090AD0" w:rsidSect="0009576C">
      <w:headerReference w:type="default" r:id="rId19"/>
      <w:footerReference w:type="even" r:id="rId20"/>
      <w:footerReference w:type="default" r:id="rId21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3920" w:rsidP="00A95458" w:rsidRDefault="00FD3920" w14:paraId="4ECEAFBB" w14:textId="77777777">
      <w:pPr>
        <w:spacing w:after="0" w:line="240" w:lineRule="auto"/>
      </w:pPr>
      <w:r>
        <w:separator/>
      </w:r>
    </w:p>
  </w:endnote>
  <w:endnote w:type="continuationSeparator" w:id="0">
    <w:p w:rsidR="00FD3920" w:rsidP="00A95458" w:rsidRDefault="00FD3920" w14:paraId="10C35CAF" w14:textId="77777777">
      <w:pPr>
        <w:spacing w:after="0" w:line="240" w:lineRule="auto"/>
      </w:pPr>
      <w:r>
        <w:continuationSeparator/>
      </w:r>
    </w:p>
  </w:endnote>
  <w:endnote w:type="continuationNotice" w:id="1">
    <w:p w:rsidR="00FD3920" w:rsidRDefault="00FD3920" w14:paraId="4A8D186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7C42D25B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Warrants – Create a Warrant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7C42D25B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Warrants – Create a Warrant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3920" w:rsidP="00A95458" w:rsidRDefault="00FD3920" w14:paraId="383191AD" w14:textId="77777777">
      <w:pPr>
        <w:spacing w:after="0" w:line="240" w:lineRule="auto"/>
      </w:pPr>
      <w:r>
        <w:separator/>
      </w:r>
    </w:p>
  </w:footnote>
  <w:footnote w:type="continuationSeparator" w:id="0">
    <w:p w:rsidR="00FD3920" w:rsidP="00A95458" w:rsidRDefault="00FD3920" w14:paraId="1C433F06" w14:textId="77777777">
      <w:pPr>
        <w:spacing w:after="0" w:line="240" w:lineRule="auto"/>
      </w:pPr>
      <w:r>
        <w:continuationSeparator/>
      </w:r>
    </w:p>
  </w:footnote>
  <w:footnote w:type="continuationNotice" w:id="1">
    <w:p w:rsidR="00FD3920" w:rsidRDefault="00FD3920" w14:paraId="4A7DF1D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4FDA456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4FDA456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3366710"/>
    <w:multiLevelType w:val="multilevel"/>
    <w:tmpl w:val="26D6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FB6F21"/>
    <w:multiLevelType w:val="multilevel"/>
    <w:tmpl w:val="20C6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6" w15:restartNumberingAfterBreak="0">
    <w:nsid w:val="1EC63C19"/>
    <w:multiLevelType w:val="multilevel"/>
    <w:tmpl w:val="8C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62C1049"/>
    <w:multiLevelType w:val="multilevel"/>
    <w:tmpl w:val="EC946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3071A"/>
    <w:multiLevelType w:val="multilevel"/>
    <w:tmpl w:val="423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2A70"/>
    <w:multiLevelType w:val="multilevel"/>
    <w:tmpl w:val="699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8E7A37"/>
    <w:multiLevelType w:val="multilevel"/>
    <w:tmpl w:val="B45848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5064">
    <w:abstractNumId w:val="2"/>
  </w:num>
  <w:num w:numId="2" w16cid:durableId="1922445140">
    <w:abstractNumId w:val="12"/>
  </w:num>
  <w:num w:numId="3" w16cid:durableId="347096819">
    <w:abstractNumId w:val="20"/>
  </w:num>
  <w:num w:numId="4" w16cid:durableId="1466853291">
    <w:abstractNumId w:val="15"/>
  </w:num>
  <w:num w:numId="5" w16cid:durableId="1762871819">
    <w:abstractNumId w:val="11"/>
  </w:num>
  <w:num w:numId="6" w16cid:durableId="1428119183">
    <w:abstractNumId w:val="17"/>
  </w:num>
  <w:num w:numId="7" w16cid:durableId="2115901509">
    <w:abstractNumId w:val="4"/>
  </w:num>
  <w:num w:numId="8" w16cid:durableId="1212694835">
    <w:abstractNumId w:val="9"/>
  </w:num>
  <w:num w:numId="9" w16cid:durableId="137959518">
    <w:abstractNumId w:val="19"/>
  </w:num>
  <w:num w:numId="10" w16cid:durableId="128057982">
    <w:abstractNumId w:val="5"/>
  </w:num>
  <w:num w:numId="11" w16cid:durableId="54470332">
    <w:abstractNumId w:val="18"/>
  </w:num>
  <w:num w:numId="12" w16cid:durableId="1299143497">
    <w:abstractNumId w:val="14"/>
  </w:num>
  <w:num w:numId="13" w16cid:durableId="1842773876">
    <w:abstractNumId w:val="1"/>
  </w:num>
  <w:num w:numId="14" w16cid:durableId="991060403">
    <w:abstractNumId w:val="16"/>
  </w:num>
  <w:num w:numId="15" w16cid:durableId="2035500627">
    <w:abstractNumId w:val="7"/>
  </w:num>
  <w:num w:numId="16" w16cid:durableId="1674840651">
    <w:abstractNumId w:val="8"/>
  </w:num>
  <w:num w:numId="17" w16cid:durableId="285039799">
    <w:abstractNumId w:val="6"/>
  </w:num>
  <w:num w:numId="18" w16cid:durableId="1812290789">
    <w:abstractNumId w:val="10"/>
  </w:num>
  <w:num w:numId="19" w16cid:durableId="1104301207">
    <w:abstractNumId w:val="3"/>
  </w:num>
  <w:num w:numId="20" w16cid:durableId="1340738818">
    <w:abstractNumId w:val="0"/>
  </w:num>
  <w:num w:numId="21" w16cid:durableId="1590964383">
    <w:abstractNumId w:val="1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229BD"/>
    <w:rsid w:val="00027D4C"/>
    <w:rsid w:val="0003193D"/>
    <w:rsid w:val="0003571B"/>
    <w:rsid w:val="000407B8"/>
    <w:rsid w:val="000431A6"/>
    <w:rsid w:val="00045D0A"/>
    <w:rsid w:val="0004758A"/>
    <w:rsid w:val="0005139E"/>
    <w:rsid w:val="0005533B"/>
    <w:rsid w:val="00060EAB"/>
    <w:rsid w:val="0008466C"/>
    <w:rsid w:val="00086E1A"/>
    <w:rsid w:val="00090AD0"/>
    <w:rsid w:val="00092C00"/>
    <w:rsid w:val="00094E40"/>
    <w:rsid w:val="0009576C"/>
    <w:rsid w:val="000D4B51"/>
    <w:rsid w:val="000D787C"/>
    <w:rsid w:val="000E24CE"/>
    <w:rsid w:val="000F2D5A"/>
    <w:rsid w:val="001005D2"/>
    <w:rsid w:val="00102C73"/>
    <w:rsid w:val="001034A0"/>
    <w:rsid w:val="0011302E"/>
    <w:rsid w:val="00114B62"/>
    <w:rsid w:val="00114E3A"/>
    <w:rsid w:val="00117B38"/>
    <w:rsid w:val="00127AC2"/>
    <w:rsid w:val="00134388"/>
    <w:rsid w:val="00134A47"/>
    <w:rsid w:val="00140CFD"/>
    <w:rsid w:val="001414E8"/>
    <w:rsid w:val="00156AC5"/>
    <w:rsid w:val="00171E26"/>
    <w:rsid w:val="00175D32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128A"/>
    <w:rsid w:val="001E31ED"/>
    <w:rsid w:val="001F52C8"/>
    <w:rsid w:val="00202EA2"/>
    <w:rsid w:val="00204975"/>
    <w:rsid w:val="00215C39"/>
    <w:rsid w:val="00216498"/>
    <w:rsid w:val="002309DF"/>
    <w:rsid w:val="00231938"/>
    <w:rsid w:val="00235A35"/>
    <w:rsid w:val="002419D6"/>
    <w:rsid w:val="00243C95"/>
    <w:rsid w:val="0025233C"/>
    <w:rsid w:val="0026220D"/>
    <w:rsid w:val="002720F4"/>
    <w:rsid w:val="00274223"/>
    <w:rsid w:val="002769DE"/>
    <w:rsid w:val="002777CA"/>
    <w:rsid w:val="00280C5C"/>
    <w:rsid w:val="00297A79"/>
    <w:rsid w:val="002A3819"/>
    <w:rsid w:val="002B4E23"/>
    <w:rsid w:val="002B5296"/>
    <w:rsid w:val="002C0CF0"/>
    <w:rsid w:val="002C7AF8"/>
    <w:rsid w:val="002D3B91"/>
    <w:rsid w:val="002D445F"/>
    <w:rsid w:val="002D5930"/>
    <w:rsid w:val="002D7100"/>
    <w:rsid w:val="002E1B76"/>
    <w:rsid w:val="002F5602"/>
    <w:rsid w:val="002F6BEE"/>
    <w:rsid w:val="00302B9E"/>
    <w:rsid w:val="003231AF"/>
    <w:rsid w:val="00337B01"/>
    <w:rsid w:val="00362862"/>
    <w:rsid w:val="00370CCF"/>
    <w:rsid w:val="00390330"/>
    <w:rsid w:val="003A4E01"/>
    <w:rsid w:val="003A4F4A"/>
    <w:rsid w:val="003A6333"/>
    <w:rsid w:val="003C30A5"/>
    <w:rsid w:val="003D7A14"/>
    <w:rsid w:val="003F79CE"/>
    <w:rsid w:val="004101BE"/>
    <w:rsid w:val="004142E4"/>
    <w:rsid w:val="0042330C"/>
    <w:rsid w:val="0043114F"/>
    <w:rsid w:val="00446880"/>
    <w:rsid w:val="0046257F"/>
    <w:rsid w:val="00464872"/>
    <w:rsid w:val="00466210"/>
    <w:rsid w:val="0047660C"/>
    <w:rsid w:val="0048300B"/>
    <w:rsid w:val="00496C91"/>
    <w:rsid w:val="004A0E2B"/>
    <w:rsid w:val="004A1CFF"/>
    <w:rsid w:val="004A6CCC"/>
    <w:rsid w:val="004B1696"/>
    <w:rsid w:val="004C3840"/>
    <w:rsid w:val="004D46D4"/>
    <w:rsid w:val="004E1804"/>
    <w:rsid w:val="004F2E15"/>
    <w:rsid w:val="004F2F70"/>
    <w:rsid w:val="004F3BF6"/>
    <w:rsid w:val="00512757"/>
    <w:rsid w:val="00520755"/>
    <w:rsid w:val="005222F3"/>
    <w:rsid w:val="00532A34"/>
    <w:rsid w:val="005408FA"/>
    <w:rsid w:val="00543B2B"/>
    <w:rsid w:val="005528B9"/>
    <w:rsid w:val="00561C5F"/>
    <w:rsid w:val="00581924"/>
    <w:rsid w:val="00584797"/>
    <w:rsid w:val="0058543A"/>
    <w:rsid w:val="00594751"/>
    <w:rsid w:val="00594B98"/>
    <w:rsid w:val="005A3E0F"/>
    <w:rsid w:val="005A6EE7"/>
    <w:rsid w:val="005B5C53"/>
    <w:rsid w:val="005C14FD"/>
    <w:rsid w:val="005C33F2"/>
    <w:rsid w:val="005D64F3"/>
    <w:rsid w:val="005D7227"/>
    <w:rsid w:val="005E0036"/>
    <w:rsid w:val="005E09F4"/>
    <w:rsid w:val="005E3E6E"/>
    <w:rsid w:val="005F5CD9"/>
    <w:rsid w:val="005F6692"/>
    <w:rsid w:val="006023AE"/>
    <w:rsid w:val="0060536A"/>
    <w:rsid w:val="0061030F"/>
    <w:rsid w:val="006218B1"/>
    <w:rsid w:val="00623A54"/>
    <w:rsid w:val="00630A0E"/>
    <w:rsid w:val="006348B2"/>
    <w:rsid w:val="006524E8"/>
    <w:rsid w:val="00677B12"/>
    <w:rsid w:val="0068562F"/>
    <w:rsid w:val="006B0677"/>
    <w:rsid w:val="006B72FD"/>
    <w:rsid w:val="006C1488"/>
    <w:rsid w:val="006D6C48"/>
    <w:rsid w:val="006E424F"/>
    <w:rsid w:val="006E61EB"/>
    <w:rsid w:val="007127B9"/>
    <w:rsid w:val="00714FB5"/>
    <w:rsid w:val="00722967"/>
    <w:rsid w:val="00744525"/>
    <w:rsid w:val="00752359"/>
    <w:rsid w:val="0075548A"/>
    <w:rsid w:val="00757C96"/>
    <w:rsid w:val="00763078"/>
    <w:rsid w:val="00764622"/>
    <w:rsid w:val="00773DB2"/>
    <w:rsid w:val="00781BF8"/>
    <w:rsid w:val="00782A04"/>
    <w:rsid w:val="007849BF"/>
    <w:rsid w:val="007931F5"/>
    <w:rsid w:val="007971B3"/>
    <w:rsid w:val="007A5769"/>
    <w:rsid w:val="007C0266"/>
    <w:rsid w:val="007E0280"/>
    <w:rsid w:val="007F60BC"/>
    <w:rsid w:val="008045C8"/>
    <w:rsid w:val="00811E2B"/>
    <w:rsid w:val="008211D9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60CF"/>
    <w:rsid w:val="008A704C"/>
    <w:rsid w:val="008C1F8A"/>
    <w:rsid w:val="008C6283"/>
    <w:rsid w:val="008E6040"/>
    <w:rsid w:val="008F58C9"/>
    <w:rsid w:val="00953649"/>
    <w:rsid w:val="00956B46"/>
    <w:rsid w:val="00957D79"/>
    <w:rsid w:val="00967024"/>
    <w:rsid w:val="009843AB"/>
    <w:rsid w:val="009860C5"/>
    <w:rsid w:val="0099388C"/>
    <w:rsid w:val="009B136B"/>
    <w:rsid w:val="009B3BCB"/>
    <w:rsid w:val="009E11B2"/>
    <w:rsid w:val="009E15E6"/>
    <w:rsid w:val="00A0017F"/>
    <w:rsid w:val="00A0321E"/>
    <w:rsid w:val="00A05665"/>
    <w:rsid w:val="00A1164C"/>
    <w:rsid w:val="00A24698"/>
    <w:rsid w:val="00A33240"/>
    <w:rsid w:val="00A4207C"/>
    <w:rsid w:val="00A50B42"/>
    <w:rsid w:val="00A818C0"/>
    <w:rsid w:val="00A86D56"/>
    <w:rsid w:val="00A93B89"/>
    <w:rsid w:val="00A95458"/>
    <w:rsid w:val="00AA4D0C"/>
    <w:rsid w:val="00AB15DE"/>
    <w:rsid w:val="00AC3316"/>
    <w:rsid w:val="00AE0B52"/>
    <w:rsid w:val="00AE40D1"/>
    <w:rsid w:val="00B11419"/>
    <w:rsid w:val="00B15E51"/>
    <w:rsid w:val="00B17EB4"/>
    <w:rsid w:val="00B344DE"/>
    <w:rsid w:val="00B523A6"/>
    <w:rsid w:val="00B61D4A"/>
    <w:rsid w:val="00B62964"/>
    <w:rsid w:val="00B735F1"/>
    <w:rsid w:val="00B84304"/>
    <w:rsid w:val="00B85386"/>
    <w:rsid w:val="00B8668F"/>
    <w:rsid w:val="00B94C5B"/>
    <w:rsid w:val="00B96727"/>
    <w:rsid w:val="00BA3ED6"/>
    <w:rsid w:val="00BC0DC2"/>
    <w:rsid w:val="00BE0CA4"/>
    <w:rsid w:val="00C07894"/>
    <w:rsid w:val="00C303E4"/>
    <w:rsid w:val="00C43C31"/>
    <w:rsid w:val="00C4744E"/>
    <w:rsid w:val="00C5778A"/>
    <w:rsid w:val="00C57D13"/>
    <w:rsid w:val="00C840FA"/>
    <w:rsid w:val="00C875F6"/>
    <w:rsid w:val="00C9418A"/>
    <w:rsid w:val="00C954BA"/>
    <w:rsid w:val="00CB1113"/>
    <w:rsid w:val="00CB2F91"/>
    <w:rsid w:val="00CB3FC3"/>
    <w:rsid w:val="00CB5B25"/>
    <w:rsid w:val="00CC2CDE"/>
    <w:rsid w:val="00CC3A55"/>
    <w:rsid w:val="00CC45E8"/>
    <w:rsid w:val="00CC6FCF"/>
    <w:rsid w:val="00CD17A2"/>
    <w:rsid w:val="00CD2FF9"/>
    <w:rsid w:val="00CD5A0B"/>
    <w:rsid w:val="00CE58D0"/>
    <w:rsid w:val="00CE6087"/>
    <w:rsid w:val="00D0542B"/>
    <w:rsid w:val="00D07575"/>
    <w:rsid w:val="00D13EAF"/>
    <w:rsid w:val="00D259AC"/>
    <w:rsid w:val="00D32A01"/>
    <w:rsid w:val="00D35D76"/>
    <w:rsid w:val="00D45E27"/>
    <w:rsid w:val="00D46D8A"/>
    <w:rsid w:val="00D5104D"/>
    <w:rsid w:val="00D53981"/>
    <w:rsid w:val="00D56076"/>
    <w:rsid w:val="00D84A21"/>
    <w:rsid w:val="00DA7406"/>
    <w:rsid w:val="00DB3505"/>
    <w:rsid w:val="00DB4E82"/>
    <w:rsid w:val="00DC684A"/>
    <w:rsid w:val="00DD0883"/>
    <w:rsid w:val="00DD4C19"/>
    <w:rsid w:val="00DE1452"/>
    <w:rsid w:val="00DE1786"/>
    <w:rsid w:val="00DE3983"/>
    <w:rsid w:val="00DE6F79"/>
    <w:rsid w:val="00DF0E80"/>
    <w:rsid w:val="00DF6F29"/>
    <w:rsid w:val="00E01FD4"/>
    <w:rsid w:val="00E02506"/>
    <w:rsid w:val="00E104A0"/>
    <w:rsid w:val="00E1764A"/>
    <w:rsid w:val="00E24999"/>
    <w:rsid w:val="00E267CD"/>
    <w:rsid w:val="00E33A39"/>
    <w:rsid w:val="00E36442"/>
    <w:rsid w:val="00E447A2"/>
    <w:rsid w:val="00E61AD6"/>
    <w:rsid w:val="00E71FA6"/>
    <w:rsid w:val="00E72B2C"/>
    <w:rsid w:val="00E86628"/>
    <w:rsid w:val="00E87FE9"/>
    <w:rsid w:val="00EA01C1"/>
    <w:rsid w:val="00EA2CF9"/>
    <w:rsid w:val="00EB5EA2"/>
    <w:rsid w:val="00EC1C84"/>
    <w:rsid w:val="00ED19E8"/>
    <w:rsid w:val="00F2680F"/>
    <w:rsid w:val="00F37A7E"/>
    <w:rsid w:val="00F5378D"/>
    <w:rsid w:val="00F61872"/>
    <w:rsid w:val="00F739E6"/>
    <w:rsid w:val="00F835F1"/>
    <w:rsid w:val="00F8450D"/>
    <w:rsid w:val="00F86829"/>
    <w:rsid w:val="00F93084"/>
    <w:rsid w:val="00FA6819"/>
    <w:rsid w:val="00FB3F07"/>
    <w:rsid w:val="00FB5F44"/>
    <w:rsid w:val="00FC015D"/>
    <w:rsid w:val="00FC3764"/>
    <w:rsid w:val="00FD3920"/>
    <w:rsid w:val="00FE0EAD"/>
    <w:rsid w:val="00FE2C68"/>
    <w:rsid w:val="00FE748E"/>
    <w:rsid w:val="022E346F"/>
    <w:rsid w:val="04657539"/>
    <w:rsid w:val="075C4380"/>
    <w:rsid w:val="08130F4B"/>
    <w:rsid w:val="0A9A9C37"/>
    <w:rsid w:val="0EAF3CD2"/>
    <w:rsid w:val="0F190DB6"/>
    <w:rsid w:val="0F62217D"/>
    <w:rsid w:val="0F98635D"/>
    <w:rsid w:val="1065F09E"/>
    <w:rsid w:val="10E09046"/>
    <w:rsid w:val="14160C50"/>
    <w:rsid w:val="179C8636"/>
    <w:rsid w:val="1C57A272"/>
    <w:rsid w:val="2113AA4C"/>
    <w:rsid w:val="249251A9"/>
    <w:rsid w:val="28A1FD59"/>
    <w:rsid w:val="2D611B48"/>
    <w:rsid w:val="2F0605BF"/>
    <w:rsid w:val="2F4BF31A"/>
    <w:rsid w:val="31AB9915"/>
    <w:rsid w:val="3554A544"/>
    <w:rsid w:val="35FCBDB1"/>
    <w:rsid w:val="38FF107E"/>
    <w:rsid w:val="3A36FBB6"/>
    <w:rsid w:val="3B2F4924"/>
    <w:rsid w:val="3D3A661A"/>
    <w:rsid w:val="3DD7CCC3"/>
    <w:rsid w:val="3DFC5528"/>
    <w:rsid w:val="3ED8ACEC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675BD1F"/>
    <w:rsid w:val="5738A6E9"/>
    <w:rsid w:val="57A29C66"/>
    <w:rsid w:val="5A81E5A6"/>
    <w:rsid w:val="5E0EC9B0"/>
    <w:rsid w:val="641ED2C5"/>
    <w:rsid w:val="67C4A5FD"/>
    <w:rsid w:val="67DCDA4C"/>
    <w:rsid w:val="67E4DD92"/>
    <w:rsid w:val="68927894"/>
    <w:rsid w:val="690742A0"/>
    <w:rsid w:val="6B5259D3"/>
    <w:rsid w:val="6BD1AE81"/>
    <w:rsid w:val="6CC2A05B"/>
    <w:rsid w:val="7186F82C"/>
    <w:rsid w:val="7374BD56"/>
    <w:rsid w:val="76202922"/>
    <w:rsid w:val="76222201"/>
    <w:rsid w:val="786D5406"/>
    <w:rsid w:val="7C7D37DF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FCFD58A9-A75E-4D72-8266-7BB21C6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6.png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microsoft.com/office/2019/05/relationships/documenttasks" Target="documenttasks/documenttasks1.xml" Id="rId24" /><Relationship Type="http://schemas.openxmlformats.org/officeDocument/2006/relationships/customXml" Target="../customXml/item5.xml" Id="rId5" /><Relationship Type="http://schemas.openxmlformats.org/officeDocument/2006/relationships/image" Target="media/image4.png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Relationship Type="http://schemas.openxmlformats.org/officeDocument/2006/relationships/fontTable" Target="fontTable.xml" Id="rId22" /><Relationship Type="http://schemas.microsoft.com/office/2016/09/relationships/commentsIds" Target="commentsIds.xml" Id="R6c0c90221c9d40c4" /><Relationship Type="http://schemas.microsoft.com/office/2011/relationships/commentsExtended" Target="commentsExtended.xml" Id="R0baab10734744a11" /><Relationship Type="http://schemas.microsoft.com/office/2011/relationships/people" Target="people.xml" Id="R73a1e4b0b7dc4f8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RCJ5YXZNKWNZ-1068808933-52265</_dlc_DocId>
    <_dlc_DocIdUrl xmlns="500343c0-af67-4d55-b6f3-a7838e163d14">
      <Url>https://osicagov.sharepoint.com/sites/CWDS/Implementation/_layouts/15/DocIdRedir.aspx?ID=RCJ5YXZNKWNZ-1068808933-52265</Url>
      <Description>RCJ5YXZNKWNZ-1068808933-52265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5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F3663D-A457-4875-83A8-41C51F8EE0CF}"/>
</file>

<file path=customXml/itemProps2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5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8</revision>
  <lastPrinted>2023-02-01T01:37:00.0000000Z</lastPrinted>
  <dcterms:created xsi:type="dcterms:W3CDTF">2026-05-20T20:38:00.0000000Z</dcterms:created>
  <dcterms:modified xsi:type="dcterms:W3CDTF">2026-08-13T22:25:17.1466613Z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d362c560-8293-4d04-b0b0-9924b576b9c7</vt:lpwstr>
  </property>
</Properties>
</file>